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121" w:rsidRDefault="00F67121" w:rsidP="002D0274">
      <w:pPr>
        <w:spacing w:after="0" w:line="240" w:lineRule="auto"/>
        <w:jc w:val="center"/>
        <w:rPr>
          <w:b/>
          <w:sz w:val="32"/>
          <w:szCs w:val="32"/>
        </w:rPr>
      </w:pPr>
      <w:r w:rsidRPr="002D0274">
        <w:rPr>
          <w:b/>
          <w:sz w:val="32"/>
          <w:szCs w:val="32"/>
        </w:rPr>
        <w:t xml:space="preserve">IOSH IIRSM IIAI </w:t>
      </w:r>
      <w:r>
        <w:rPr>
          <w:b/>
          <w:sz w:val="32"/>
          <w:szCs w:val="32"/>
        </w:rPr>
        <w:t>HSM August 2015</w:t>
      </w:r>
    </w:p>
    <w:p w:rsidR="00F67121" w:rsidRDefault="00F67121" w:rsidP="002D0274">
      <w:pPr>
        <w:spacing w:after="0" w:line="240" w:lineRule="auto"/>
        <w:jc w:val="center"/>
        <w:rPr>
          <w:b/>
          <w:sz w:val="32"/>
          <w:szCs w:val="32"/>
        </w:rPr>
      </w:pPr>
    </w:p>
    <w:p w:rsidR="00F67121" w:rsidRDefault="00F67121" w:rsidP="00E86912">
      <w:pPr>
        <w:spacing w:after="0" w:line="240" w:lineRule="auto"/>
        <w:jc w:val="both"/>
      </w:pPr>
      <w:r>
        <w:t xml:space="preserve">The NW Safety Forum took part in the Sentencing Council consultation and we have said many times that there will be tougher fines handed out for breaches of H + S legislation. Fines will be worked on a risk assessment style of grid with variances from culpability, likelihood and severity of (possible) harm. </w:t>
      </w:r>
    </w:p>
    <w:p w:rsidR="00F67121" w:rsidRDefault="00F67121" w:rsidP="00E86912">
      <w:pPr>
        <w:spacing w:after="0" w:line="240" w:lineRule="auto"/>
        <w:jc w:val="both"/>
      </w:pPr>
      <w:r>
        <w:t xml:space="preserve"> </w:t>
      </w:r>
    </w:p>
    <w:p w:rsidR="00F67121" w:rsidRDefault="00F67121" w:rsidP="00E86912">
      <w:pPr>
        <w:spacing w:after="0" w:line="240" w:lineRule="auto"/>
        <w:jc w:val="both"/>
      </w:pPr>
      <w:r>
        <w:t xml:space="preserve">As mentioned previously just a reminder that are free resources available from RoSPA at </w:t>
      </w:r>
      <w:hyperlink r:id="rId7" w:history="1">
        <w:r w:rsidRPr="000B4BA3">
          <w:rPr>
            <w:rStyle w:val="Hyperlink"/>
          </w:rPr>
          <w:t>www.rospa.com/resources/infocentre/</w:t>
        </w:r>
      </w:hyperlink>
      <w:r>
        <w:t>.</w:t>
      </w:r>
    </w:p>
    <w:p w:rsidR="00F67121" w:rsidRDefault="00F67121" w:rsidP="00E86912">
      <w:pPr>
        <w:spacing w:after="0" w:line="240" w:lineRule="auto"/>
        <w:jc w:val="both"/>
      </w:pPr>
    </w:p>
    <w:p w:rsidR="00F67121" w:rsidRDefault="00F67121" w:rsidP="00E86912">
      <w:pPr>
        <w:spacing w:after="0" w:line="240" w:lineRule="auto"/>
        <w:jc w:val="both"/>
      </w:pPr>
      <w:r>
        <w:t xml:space="preserve">There is a fleet guidance on exhaust sustainability goals, journey efficiency and improved fuel consumption from </w:t>
      </w:r>
      <w:hyperlink r:id="rId8" w:history="1">
        <w:r w:rsidRPr="000B4BA3">
          <w:rPr>
            <w:rStyle w:val="Hyperlink"/>
          </w:rPr>
          <w:t>www.thegreenjourney.co.uk/download-sustainability-update-issue-1/</w:t>
        </w:r>
      </w:hyperlink>
      <w:r>
        <w:t xml:space="preserve"> includes an updated overview of environmental news. According to a Volvo report 1 in 3 commercial drivers will have some sort of bent metal collision over a 12 month period. A vehicle is part of the workplace and duty of care applies. Drivers need to be in good health in vision and fitness to drive and this must not be allowed to deteriorate during the working day due to poor driving conditions such as posture. Driver error is a major factor in over 90% of RTCs and considering prolonged poor seating etc. can alleviate risk.        </w:t>
      </w:r>
    </w:p>
    <w:p w:rsidR="00F67121" w:rsidRDefault="00F67121" w:rsidP="00E86912">
      <w:pPr>
        <w:spacing w:after="0" w:line="240" w:lineRule="auto"/>
        <w:jc w:val="both"/>
      </w:pPr>
    </w:p>
    <w:p w:rsidR="00F67121" w:rsidRDefault="00F67121" w:rsidP="00E86912">
      <w:pPr>
        <w:spacing w:after="0" w:line="240" w:lineRule="auto"/>
        <w:jc w:val="both"/>
      </w:pPr>
      <w:r>
        <w:t xml:space="preserve">There is a 1 hour free Hand Arm Vibration in the workplace webinar downloadable form </w:t>
      </w:r>
      <w:hyperlink r:id="rId9" w:history="1">
        <w:r w:rsidRPr="000B4BA3">
          <w:rPr>
            <w:rStyle w:val="Hyperlink"/>
          </w:rPr>
          <w:t>www.castlegroup.co.uk</w:t>
        </w:r>
      </w:hyperlink>
      <w:r>
        <w:t xml:space="preserve"> which will assist in addressing HAVs exposure. </w:t>
      </w:r>
    </w:p>
    <w:p w:rsidR="00F67121" w:rsidRDefault="00F67121" w:rsidP="00E86912">
      <w:pPr>
        <w:spacing w:after="0" w:line="240" w:lineRule="auto"/>
        <w:jc w:val="both"/>
      </w:pPr>
    </w:p>
    <w:p w:rsidR="00F67121" w:rsidRDefault="00F67121" w:rsidP="00E86912">
      <w:pPr>
        <w:spacing w:after="0" w:line="240" w:lineRule="auto"/>
        <w:jc w:val="both"/>
      </w:pPr>
      <w:r>
        <w:t xml:space="preserve">In Milan 11 former manager of tyre manufacturer Pirelli have been jailed for up to 7 years and months over the asbestos related deaths of 20 workers from their factory in Milan </w:t>
      </w:r>
      <w:hyperlink r:id="rId10" w:history="1">
        <w:r w:rsidRPr="000B4BA3">
          <w:rPr>
            <w:rStyle w:val="Hyperlink"/>
          </w:rPr>
          <w:t>http://ubm.io/1RAYK3A</w:t>
        </w:r>
      </w:hyperlink>
      <w:r>
        <w:t>.</w:t>
      </w:r>
    </w:p>
    <w:p w:rsidR="00F67121" w:rsidRDefault="00F67121" w:rsidP="00E86912">
      <w:pPr>
        <w:spacing w:after="0" w:line="240" w:lineRule="auto"/>
        <w:jc w:val="both"/>
      </w:pPr>
    </w:p>
    <w:p w:rsidR="00F67121" w:rsidRDefault="00F67121" w:rsidP="00E86912">
      <w:pPr>
        <w:spacing w:after="0" w:line="240" w:lineRule="auto"/>
        <w:jc w:val="both"/>
      </w:pPr>
      <w:r>
        <w:t xml:space="preserve">Next year the largest and most useful event will be the Safety and Health Expo and again will be at the ExCell from 12 to 23 June see </w:t>
      </w:r>
      <w:hyperlink r:id="rId11" w:history="1">
        <w:r w:rsidRPr="000B4BA3">
          <w:rPr>
            <w:rStyle w:val="Hyperlink"/>
          </w:rPr>
          <w:t>www.safety-health-expo.co.uk</w:t>
        </w:r>
      </w:hyperlink>
      <w:r>
        <w:t xml:space="preserve">. There is always lots of free seminars, exhibitions, demonstrations etc.; this year’s report is available  </w:t>
      </w:r>
    </w:p>
    <w:p w:rsidR="00F67121" w:rsidRPr="00E406A3" w:rsidRDefault="00F67121" w:rsidP="00E86912">
      <w:pPr>
        <w:spacing w:after="0" w:line="240" w:lineRule="auto"/>
        <w:jc w:val="both"/>
      </w:pPr>
    </w:p>
    <w:p w:rsidR="00F67121" w:rsidRDefault="00F67121" w:rsidP="00E406A3">
      <w:pPr>
        <w:spacing w:after="0" w:line="240" w:lineRule="auto"/>
        <w:jc w:val="both"/>
      </w:pPr>
      <w:r w:rsidRPr="00E406A3">
        <w:rPr>
          <w:rStyle w:val="Strong"/>
          <w:b w:val="0"/>
        </w:rPr>
        <w:t>Road Safety Week is 23 - 29 November 2015 and the</w:t>
      </w:r>
      <w:r w:rsidRPr="00E406A3">
        <w:rPr>
          <w:rStyle w:val="Strong"/>
        </w:rPr>
        <w:t xml:space="preserve"> </w:t>
      </w:r>
      <w:r w:rsidRPr="00E406A3">
        <w:t>theme is ‘drive less, live more’ and designed to improve the safety of drivers at work as well as those in the community</w:t>
      </w:r>
      <w:r>
        <w:t xml:space="preserve">. There’s a pre wee webinar in September and other free resources such as training and education </w:t>
      </w:r>
      <w:hyperlink r:id="rId12" w:history="1">
        <w:r w:rsidRPr="000B4BA3">
          <w:rPr>
            <w:rStyle w:val="Hyperlink"/>
          </w:rPr>
          <w:t>http://www.brakepro.org/assets/docs/practitioner-tools/fleetguidance-15-drivereducation.pdf</w:t>
        </w:r>
      </w:hyperlink>
      <w:r>
        <w:t>.</w:t>
      </w:r>
    </w:p>
    <w:p w:rsidR="00F67121" w:rsidRPr="00E406A3" w:rsidRDefault="00F67121" w:rsidP="00E406A3">
      <w:pPr>
        <w:spacing w:after="0" w:line="240" w:lineRule="auto"/>
        <w:jc w:val="both"/>
      </w:pPr>
      <w:r w:rsidRPr="00E406A3">
        <w:t xml:space="preserve"> </w:t>
      </w:r>
    </w:p>
    <w:p w:rsidR="00F67121" w:rsidRDefault="00F67121" w:rsidP="00E86912">
      <w:pPr>
        <w:spacing w:after="0" w:line="240" w:lineRule="auto"/>
        <w:jc w:val="both"/>
      </w:pPr>
      <w:r>
        <w:t xml:space="preserve">Character – under the Criminal Justice Act 2003 prosecution can introduce as part of its case against an individual their “bad character” which is defined as “evidence of or a disposition to misconduct”. If there is evidence of other relevant misconduct it is up to the discretion of the trail judge whether character reference is used and in what form. Again, moving away from “but I ticked all the boxes” and an individual [manager] will be held to account. </w:t>
      </w:r>
    </w:p>
    <w:p w:rsidR="00F67121" w:rsidRDefault="00F67121" w:rsidP="00E86912">
      <w:pPr>
        <w:spacing w:after="0" w:line="240" w:lineRule="auto"/>
        <w:jc w:val="both"/>
      </w:pPr>
    </w:p>
    <w:p w:rsidR="00F67121" w:rsidRDefault="00F67121" w:rsidP="004A037B">
      <w:pPr>
        <w:shd w:val="clear" w:color="auto" w:fill="FFFFFF"/>
        <w:spacing w:after="270" w:line="227" w:lineRule="atLeast"/>
        <w:jc w:val="both"/>
        <w:textAlignment w:val="baseline"/>
        <w:rPr>
          <w:lang w:eastAsia="en-GB"/>
        </w:rPr>
      </w:pPr>
      <w:r w:rsidRPr="00A84484">
        <w:rPr>
          <w:lang w:eastAsia="en-GB"/>
        </w:rPr>
        <w:t xml:space="preserve">Earlier this year the Forum took part in the Euro-wide consultation on </w:t>
      </w:r>
      <w:r w:rsidRPr="004A037B">
        <w:rPr>
          <w:lang w:eastAsia="en-GB"/>
        </w:rPr>
        <w:t xml:space="preserve">working time Directive 2003/88/EC </w:t>
      </w:r>
      <w:r w:rsidRPr="00A84484">
        <w:rPr>
          <w:lang w:eastAsia="en-GB"/>
        </w:rPr>
        <w:t xml:space="preserve">which </w:t>
      </w:r>
      <w:r w:rsidRPr="004A037B">
        <w:rPr>
          <w:lang w:eastAsia="en-GB"/>
        </w:rPr>
        <w:t>protect</w:t>
      </w:r>
      <w:r w:rsidRPr="00A84484">
        <w:rPr>
          <w:lang w:eastAsia="en-GB"/>
        </w:rPr>
        <w:t xml:space="preserve">s </w:t>
      </w:r>
      <w:r w:rsidRPr="004A037B">
        <w:rPr>
          <w:lang w:eastAsia="en-GB"/>
        </w:rPr>
        <w:t xml:space="preserve">workers from health and safety risks associated with excessive working </w:t>
      </w:r>
      <w:r w:rsidRPr="00A84484">
        <w:rPr>
          <w:lang w:eastAsia="en-GB"/>
        </w:rPr>
        <w:t xml:space="preserve">hours ref </w:t>
      </w:r>
      <w:r w:rsidRPr="004A037B">
        <w:rPr>
          <w:lang w:eastAsia="en-GB"/>
        </w:rPr>
        <w:t>Article 31(2) of the Charter of Fundamental Rights of the EU</w:t>
      </w:r>
      <w:r w:rsidRPr="00A84484">
        <w:rPr>
          <w:lang w:eastAsia="en-GB"/>
        </w:rPr>
        <w:t>. Whilst we accept that there have been ch</w:t>
      </w:r>
      <w:r w:rsidRPr="004A037B">
        <w:rPr>
          <w:lang w:eastAsia="en-GB"/>
        </w:rPr>
        <w:t xml:space="preserve">anges </w:t>
      </w:r>
      <w:r w:rsidRPr="00A84484">
        <w:rPr>
          <w:lang w:eastAsia="en-GB"/>
        </w:rPr>
        <w:t xml:space="preserve">in </w:t>
      </w:r>
      <w:r w:rsidRPr="004A037B">
        <w:rPr>
          <w:lang w:eastAsia="en-GB"/>
        </w:rPr>
        <w:t>work and the economy</w:t>
      </w:r>
      <w:r w:rsidRPr="00A84484">
        <w:rPr>
          <w:lang w:eastAsia="en-GB"/>
        </w:rPr>
        <w:t xml:space="preserve"> the health and safety requirements of the worker has not changed apart from the </w:t>
      </w:r>
      <w:r w:rsidRPr="004A037B">
        <w:rPr>
          <w:lang w:eastAsia="en-GB"/>
        </w:rPr>
        <w:t>demographic</w:t>
      </w:r>
      <w:r w:rsidRPr="00A84484">
        <w:rPr>
          <w:lang w:eastAsia="en-GB"/>
        </w:rPr>
        <w:t xml:space="preserve"> where we have an </w:t>
      </w:r>
      <w:r>
        <w:rPr>
          <w:lang w:eastAsia="en-GB"/>
        </w:rPr>
        <w:t xml:space="preserve">ever </w:t>
      </w:r>
      <w:r w:rsidRPr="00A84484">
        <w:rPr>
          <w:lang w:eastAsia="en-GB"/>
        </w:rPr>
        <w:t xml:space="preserve">aging workforce. There is still no sign of an update so we have approached the relevant EC dept. to ask for </w:t>
      </w:r>
      <w:r>
        <w:rPr>
          <w:lang w:eastAsia="en-GB"/>
        </w:rPr>
        <w:t>the latest news</w:t>
      </w:r>
      <w:r w:rsidRPr="00A84484">
        <w:rPr>
          <w:lang w:eastAsia="en-GB"/>
        </w:rPr>
        <w:t xml:space="preserve">.  </w:t>
      </w:r>
    </w:p>
    <w:p w:rsidR="00F67121" w:rsidRDefault="00F67121" w:rsidP="004A037B">
      <w:pPr>
        <w:shd w:val="clear" w:color="auto" w:fill="FFFFFF"/>
        <w:spacing w:after="270" w:line="227" w:lineRule="atLeast"/>
        <w:jc w:val="both"/>
        <w:textAlignment w:val="baseline"/>
        <w:rPr>
          <w:lang w:eastAsia="en-GB"/>
        </w:rPr>
      </w:pPr>
      <w:r>
        <w:rPr>
          <w:lang w:eastAsia="en-GB"/>
        </w:rPr>
        <w:t xml:space="preserve">Inattentional blindness – the classic gorilla in the room video most have seen affects over 60% of people according to Harvard, this is worth remembering in accident investigations. Just because something happened right in front of a worker doesn’t mean that they will see it and its too easy for a manager to say that they should have therefore the incident was their fault. A worker concentrating on the task in hand can be blind to a developing danger, this is exacerbated when the manager has pressurised a worker into attaining the unattainable target – then when it goes [inevitably] wrong puts the blame on the worker. Look for tag words such as “mental workload, conspicuity, expectation and capacity” if needing to complete such an investigation. Even the most intelligent person suffers from inattentional blindness and before you allow a manager to accuse a colleague of being negligent, careless or not paying attention this is worth consideration. Such filters are natural functions and allow someone to concentrate on the task in hand; a further example of why you should never use a mobile when driving, even hands free.  </w:t>
      </w:r>
    </w:p>
    <w:p w:rsidR="00F67121" w:rsidRDefault="00F67121" w:rsidP="004A037B">
      <w:pPr>
        <w:shd w:val="clear" w:color="auto" w:fill="FFFFFF"/>
        <w:spacing w:after="270" w:line="227" w:lineRule="atLeast"/>
        <w:jc w:val="both"/>
        <w:textAlignment w:val="baseline"/>
      </w:pPr>
      <w:r w:rsidRPr="00666069">
        <w:rPr>
          <w:lang w:eastAsia="en-GB"/>
        </w:rPr>
        <w:t xml:space="preserve">The National Institute for Health and Care Excellence (NICE) have produced a guide to improve health in the workplace </w:t>
      </w:r>
      <w:hyperlink r:id="rId13" w:history="1">
        <w:r w:rsidRPr="00666069">
          <w:rPr>
            <w:rStyle w:val="Hyperlink"/>
            <w:color w:val="auto"/>
            <w:lang w:eastAsia="en-GB"/>
          </w:rPr>
          <w:t>https://www.nice.org.uk/guidance/ng13</w:t>
        </w:r>
      </w:hyperlink>
      <w:r w:rsidRPr="00666069">
        <w:rPr>
          <w:lang w:eastAsia="en-GB"/>
        </w:rPr>
        <w:t>. An excellent downloadable resource is f</w:t>
      </w:r>
      <w:r w:rsidRPr="00666069">
        <w:t>or employers and managers but will be useful for USRs</w:t>
      </w:r>
      <w:r>
        <w:t>.</w:t>
      </w:r>
    </w:p>
    <w:p w:rsidR="00F67121" w:rsidRDefault="00F67121" w:rsidP="004A037B">
      <w:pPr>
        <w:shd w:val="clear" w:color="auto" w:fill="FFFFFF"/>
        <w:spacing w:after="270" w:line="227" w:lineRule="atLeast"/>
        <w:jc w:val="both"/>
        <w:textAlignment w:val="baseline"/>
        <w:rPr>
          <w:lang w:eastAsia="en-GB"/>
        </w:rPr>
      </w:pPr>
      <w:r>
        <w:rPr>
          <w:lang w:eastAsia="en-GB"/>
        </w:rPr>
        <w:t xml:space="preserve">In an interesting judgement The Court of Appeal rejected an argument that findings after an event should be taken in to account and that the HSE were correct to serve a prohibition notice even though subsequent investigation found that there was no danger from electricity as visible conductors were not live at that time. Hindsight evidence should not be taken in to account.  </w:t>
      </w:r>
    </w:p>
    <w:p w:rsidR="00F67121" w:rsidRDefault="00F67121" w:rsidP="00A924FF">
      <w:pPr>
        <w:shd w:val="clear" w:color="auto" w:fill="FFFFFF"/>
        <w:spacing w:after="0" w:line="227" w:lineRule="atLeast"/>
        <w:jc w:val="both"/>
        <w:textAlignment w:val="baseline"/>
        <w:rPr>
          <w:lang w:eastAsia="en-GB"/>
        </w:rPr>
      </w:pPr>
      <w:r>
        <w:rPr>
          <w:lang w:eastAsia="en-GB"/>
        </w:rPr>
        <w:t xml:space="preserve">In another case The Court of Appeal noted that fines to large employers [as the Coord has repeatedly said] are to rise and will be linked to pre-tax profit. This for example could be up to 100% of profit even if this results in fines in excess of £100 million; fines of this circa are imposed already in financial markets for breaches of legislation but the idea of wiping out a year’s profit from a company is one that will pressurise senior managers, directors and shareholders alike. I Like.   </w:t>
      </w:r>
    </w:p>
    <w:p w:rsidR="00F67121" w:rsidRDefault="00F67121" w:rsidP="00A924FF">
      <w:pPr>
        <w:shd w:val="clear" w:color="auto" w:fill="FFFFFF"/>
        <w:spacing w:after="0" w:line="227" w:lineRule="atLeast"/>
        <w:jc w:val="both"/>
        <w:textAlignment w:val="baseline"/>
        <w:rPr>
          <w:lang w:eastAsia="en-GB"/>
        </w:rPr>
      </w:pPr>
    </w:p>
    <w:p w:rsidR="00F67121" w:rsidRDefault="00F67121" w:rsidP="00FB3841">
      <w:pPr>
        <w:shd w:val="clear" w:color="auto" w:fill="FFFFFF"/>
        <w:spacing w:after="270" w:line="227" w:lineRule="atLeast"/>
        <w:jc w:val="both"/>
        <w:textAlignment w:val="baseline"/>
        <w:rPr>
          <w:lang w:eastAsia="en-GB"/>
        </w:rPr>
      </w:pPr>
      <w:r>
        <w:rPr>
          <w:lang w:eastAsia="en-GB"/>
        </w:rPr>
        <w:t>Incidentally for those who are members of IIRSM if you have look at the recent booklet commemorating 40 years of the organisation see page 29; you will see how easily a disaster can unfold around you without you knowing until it is too late and you have no control over what is going to happen to you next.</w:t>
      </w:r>
    </w:p>
    <w:p w:rsidR="00F67121" w:rsidRDefault="00F67121" w:rsidP="00A924FF">
      <w:pPr>
        <w:spacing w:after="0"/>
      </w:pPr>
      <w:r>
        <w:t xml:space="preserve">Last year forklift trucks were involved in 800 accidents. There are a mass of downloadable materials from the Fork Lift Truck Association that may be of use. Risk Assessment aides, guides to examinations – obviously we are required by law to ensure that it holds a report of a “Thorough Examination” like an MOT for a car, brakes, steering, tyres etc being checked under PUWER 98 all the lifting components, hydraulics, chains, forks etc are inspected in accordance with LOLER 98. After its first year the examination is required at least once every 12 months and records must be kept. See </w:t>
      </w:r>
      <w:hyperlink r:id="rId14" w:history="1">
        <w:r w:rsidRPr="005F36D8">
          <w:rPr>
            <w:rStyle w:val="Hyperlink"/>
          </w:rPr>
          <w:t>https://fork-truck.org.uk/home</w:t>
        </w:r>
      </w:hyperlink>
      <w:r>
        <w:t xml:space="preserve"> .</w:t>
      </w:r>
    </w:p>
    <w:p w:rsidR="00F67121" w:rsidRDefault="00F67121" w:rsidP="00E86912">
      <w:pPr>
        <w:spacing w:after="0" w:line="240" w:lineRule="auto"/>
        <w:jc w:val="both"/>
      </w:pPr>
    </w:p>
    <w:p w:rsidR="00F67121" w:rsidRDefault="00F67121" w:rsidP="00E86912">
      <w:pPr>
        <w:spacing w:after="0" w:line="240" w:lineRule="auto"/>
        <w:jc w:val="both"/>
      </w:pPr>
      <w:bookmarkStart w:id="0" w:name="_GoBack"/>
      <w:bookmarkEnd w:id="0"/>
      <w:r>
        <w:t>Collated by Derek Maylor 28 August 2015.</w:t>
      </w:r>
    </w:p>
    <w:p w:rsidR="00F67121" w:rsidRDefault="00F67121" w:rsidP="00E86912">
      <w:pPr>
        <w:spacing w:after="0" w:line="240" w:lineRule="auto"/>
        <w:jc w:val="both"/>
      </w:pPr>
    </w:p>
    <w:p w:rsidR="00F67121" w:rsidRDefault="00F67121" w:rsidP="001530DC">
      <w:pPr>
        <w:spacing w:after="0" w:line="240" w:lineRule="auto"/>
        <w:jc w:val="right"/>
        <w:rPr>
          <w:sz w:val="16"/>
          <w:szCs w:val="16"/>
        </w:rPr>
      </w:pPr>
    </w:p>
    <w:p w:rsidR="00F67121" w:rsidRDefault="00F67121" w:rsidP="001530DC">
      <w:pPr>
        <w:spacing w:after="0" w:line="240" w:lineRule="auto"/>
        <w:jc w:val="right"/>
        <w:rPr>
          <w:sz w:val="16"/>
          <w:szCs w:val="16"/>
        </w:rPr>
      </w:pPr>
    </w:p>
    <w:p w:rsidR="00F67121" w:rsidRPr="002D0274" w:rsidRDefault="00F67121" w:rsidP="001530DC">
      <w:pPr>
        <w:spacing w:after="0" w:line="240" w:lineRule="auto"/>
        <w:jc w:val="right"/>
        <w:rPr>
          <w:sz w:val="16"/>
          <w:szCs w:val="16"/>
        </w:rPr>
      </w:pPr>
      <w:r w:rsidRPr="002D0274">
        <w:rPr>
          <w:sz w:val="16"/>
          <w:szCs w:val="16"/>
        </w:rPr>
        <w:t xml:space="preserve">IOSH IIRSM IIAI </w:t>
      </w:r>
      <w:r>
        <w:rPr>
          <w:sz w:val="16"/>
          <w:szCs w:val="16"/>
        </w:rPr>
        <w:t>0815</w:t>
      </w:r>
    </w:p>
    <w:sectPr w:rsidR="00F67121" w:rsidRPr="002D0274" w:rsidSect="00293F3D">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121" w:rsidRDefault="00F67121" w:rsidP="00E045A5">
      <w:pPr>
        <w:spacing w:after="0" w:line="240" w:lineRule="auto"/>
      </w:pPr>
      <w:r>
        <w:separator/>
      </w:r>
    </w:p>
  </w:endnote>
  <w:endnote w:type="continuationSeparator" w:id="0">
    <w:p w:rsidR="00F67121" w:rsidRDefault="00F67121" w:rsidP="00E04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121" w:rsidRDefault="00F67121">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rsidR="00F67121" w:rsidRDefault="00F671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121" w:rsidRDefault="00F67121" w:rsidP="00E045A5">
      <w:pPr>
        <w:spacing w:after="0" w:line="240" w:lineRule="auto"/>
      </w:pPr>
      <w:r>
        <w:separator/>
      </w:r>
    </w:p>
  </w:footnote>
  <w:footnote w:type="continuationSeparator" w:id="0">
    <w:p w:rsidR="00F67121" w:rsidRDefault="00F67121" w:rsidP="00E04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121" w:rsidRPr="00E045A5" w:rsidRDefault="00F67121" w:rsidP="00E045A5">
    <w:pPr>
      <w:pStyle w:val="Header"/>
      <w:jc w:val="center"/>
      <w:rPr>
        <w:sz w:val="16"/>
        <w:szCs w:val="16"/>
      </w:rPr>
    </w:pPr>
    <w:r w:rsidRPr="00E045A5">
      <w:rPr>
        <w:sz w:val="16"/>
        <w:szCs w:val="16"/>
      </w:rPr>
      <w:t>www.unionsafety.eu</w:t>
    </w:r>
  </w:p>
  <w:p w:rsidR="00F67121" w:rsidRDefault="00F671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F4EF5"/>
    <w:multiLevelType w:val="multilevel"/>
    <w:tmpl w:val="B680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F55E8"/>
    <w:multiLevelType w:val="multilevel"/>
    <w:tmpl w:val="BCAED27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E125214"/>
    <w:multiLevelType w:val="multilevel"/>
    <w:tmpl w:val="01C8A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E36221"/>
    <w:multiLevelType w:val="hybridMultilevel"/>
    <w:tmpl w:val="D786D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EC78E9"/>
    <w:multiLevelType w:val="hybridMultilevel"/>
    <w:tmpl w:val="97481EB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4FBB7023"/>
    <w:multiLevelType w:val="multilevel"/>
    <w:tmpl w:val="8D100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14E6C75"/>
    <w:multiLevelType w:val="hybridMultilevel"/>
    <w:tmpl w:val="245E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601C43"/>
    <w:multiLevelType w:val="multilevel"/>
    <w:tmpl w:val="B7ACC1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A44889"/>
    <w:multiLevelType w:val="hybridMultilevel"/>
    <w:tmpl w:val="05784F4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75BE4D04"/>
    <w:multiLevelType w:val="multilevel"/>
    <w:tmpl w:val="A3A6AD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353D89"/>
    <w:multiLevelType w:val="multilevel"/>
    <w:tmpl w:val="CF24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7A5EA1"/>
    <w:multiLevelType w:val="multilevel"/>
    <w:tmpl w:val="24F640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3"/>
  </w:num>
  <w:num w:numId="4">
    <w:abstractNumId w:val="8"/>
  </w:num>
  <w:num w:numId="5">
    <w:abstractNumId w:val="7"/>
  </w:num>
  <w:num w:numId="6">
    <w:abstractNumId w:val="2"/>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5BD0"/>
    <w:rsid w:val="00002C92"/>
    <w:rsid w:val="00007E55"/>
    <w:rsid w:val="00013089"/>
    <w:rsid w:val="00013EFC"/>
    <w:rsid w:val="00016035"/>
    <w:rsid w:val="00022606"/>
    <w:rsid w:val="00032C37"/>
    <w:rsid w:val="00053DB7"/>
    <w:rsid w:val="00063EB2"/>
    <w:rsid w:val="00064A06"/>
    <w:rsid w:val="000659FB"/>
    <w:rsid w:val="00076492"/>
    <w:rsid w:val="000805FF"/>
    <w:rsid w:val="00085D1E"/>
    <w:rsid w:val="000917DD"/>
    <w:rsid w:val="00092534"/>
    <w:rsid w:val="000A48CA"/>
    <w:rsid w:val="000B2D0C"/>
    <w:rsid w:val="000B4BA3"/>
    <w:rsid w:val="000C1522"/>
    <w:rsid w:val="000C4DED"/>
    <w:rsid w:val="000D4EB9"/>
    <w:rsid w:val="000D76A9"/>
    <w:rsid w:val="000E10EF"/>
    <w:rsid w:val="00106958"/>
    <w:rsid w:val="001127E0"/>
    <w:rsid w:val="00113014"/>
    <w:rsid w:val="00133B88"/>
    <w:rsid w:val="001418F9"/>
    <w:rsid w:val="001530DC"/>
    <w:rsid w:val="00153D9B"/>
    <w:rsid w:val="00156B6A"/>
    <w:rsid w:val="00162640"/>
    <w:rsid w:val="00175651"/>
    <w:rsid w:val="00185A2C"/>
    <w:rsid w:val="00185C70"/>
    <w:rsid w:val="00185D2A"/>
    <w:rsid w:val="00192961"/>
    <w:rsid w:val="001A50F4"/>
    <w:rsid w:val="001E5818"/>
    <w:rsid w:val="001F2250"/>
    <w:rsid w:val="001F65BF"/>
    <w:rsid w:val="002050E5"/>
    <w:rsid w:val="0022204F"/>
    <w:rsid w:val="00225BF4"/>
    <w:rsid w:val="002331C2"/>
    <w:rsid w:val="002348D5"/>
    <w:rsid w:val="00242039"/>
    <w:rsid w:val="0024249A"/>
    <w:rsid w:val="002648D2"/>
    <w:rsid w:val="0026591C"/>
    <w:rsid w:val="00266068"/>
    <w:rsid w:val="002914E3"/>
    <w:rsid w:val="00293F3D"/>
    <w:rsid w:val="002B28AC"/>
    <w:rsid w:val="002D0274"/>
    <w:rsid w:val="002D3619"/>
    <w:rsid w:val="002E3D12"/>
    <w:rsid w:val="002F273F"/>
    <w:rsid w:val="002F2CA7"/>
    <w:rsid w:val="00303D0C"/>
    <w:rsid w:val="00310B8F"/>
    <w:rsid w:val="0032418E"/>
    <w:rsid w:val="00354E1B"/>
    <w:rsid w:val="00356783"/>
    <w:rsid w:val="00375775"/>
    <w:rsid w:val="00383B98"/>
    <w:rsid w:val="003F347C"/>
    <w:rsid w:val="003F4EFB"/>
    <w:rsid w:val="004006F4"/>
    <w:rsid w:val="00403373"/>
    <w:rsid w:val="00444B17"/>
    <w:rsid w:val="00444F2F"/>
    <w:rsid w:val="004450CA"/>
    <w:rsid w:val="00462376"/>
    <w:rsid w:val="00471AC8"/>
    <w:rsid w:val="004A037B"/>
    <w:rsid w:val="004A2256"/>
    <w:rsid w:val="004A5307"/>
    <w:rsid w:val="004A5F64"/>
    <w:rsid w:val="004B39F7"/>
    <w:rsid w:val="004B3B81"/>
    <w:rsid w:val="004C6FD5"/>
    <w:rsid w:val="004D5B84"/>
    <w:rsid w:val="004E6606"/>
    <w:rsid w:val="004F5AE7"/>
    <w:rsid w:val="00501E7F"/>
    <w:rsid w:val="00503166"/>
    <w:rsid w:val="0051620F"/>
    <w:rsid w:val="00517398"/>
    <w:rsid w:val="00550B3A"/>
    <w:rsid w:val="00552AFF"/>
    <w:rsid w:val="00562718"/>
    <w:rsid w:val="00567A83"/>
    <w:rsid w:val="0057312C"/>
    <w:rsid w:val="005735B8"/>
    <w:rsid w:val="00580CDC"/>
    <w:rsid w:val="0058423E"/>
    <w:rsid w:val="00584AA5"/>
    <w:rsid w:val="0058621E"/>
    <w:rsid w:val="0058759B"/>
    <w:rsid w:val="0059086A"/>
    <w:rsid w:val="005C3B4B"/>
    <w:rsid w:val="005D46D2"/>
    <w:rsid w:val="005D7FEA"/>
    <w:rsid w:val="005F05E8"/>
    <w:rsid w:val="005F36D8"/>
    <w:rsid w:val="00612367"/>
    <w:rsid w:val="00613ABA"/>
    <w:rsid w:val="0061501B"/>
    <w:rsid w:val="00616C9E"/>
    <w:rsid w:val="00632D49"/>
    <w:rsid w:val="00644DCE"/>
    <w:rsid w:val="00645A7B"/>
    <w:rsid w:val="0066074A"/>
    <w:rsid w:val="00660846"/>
    <w:rsid w:val="00661540"/>
    <w:rsid w:val="00666069"/>
    <w:rsid w:val="00672682"/>
    <w:rsid w:val="00675BB8"/>
    <w:rsid w:val="00675FBD"/>
    <w:rsid w:val="00693CA8"/>
    <w:rsid w:val="006A4522"/>
    <w:rsid w:val="006B5F26"/>
    <w:rsid w:val="006B7966"/>
    <w:rsid w:val="006C09A8"/>
    <w:rsid w:val="006D45C8"/>
    <w:rsid w:val="006E02ED"/>
    <w:rsid w:val="006E1A81"/>
    <w:rsid w:val="00704481"/>
    <w:rsid w:val="007049ED"/>
    <w:rsid w:val="00711154"/>
    <w:rsid w:val="00716040"/>
    <w:rsid w:val="00720A84"/>
    <w:rsid w:val="00726C0F"/>
    <w:rsid w:val="00747861"/>
    <w:rsid w:val="0075061E"/>
    <w:rsid w:val="00753F6B"/>
    <w:rsid w:val="00754A4B"/>
    <w:rsid w:val="00762E35"/>
    <w:rsid w:val="007739C3"/>
    <w:rsid w:val="00777908"/>
    <w:rsid w:val="007841E4"/>
    <w:rsid w:val="00793E29"/>
    <w:rsid w:val="007A0FCF"/>
    <w:rsid w:val="007A17C9"/>
    <w:rsid w:val="007A647A"/>
    <w:rsid w:val="007B6A65"/>
    <w:rsid w:val="007C2818"/>
    <w:rsid w:val="007E445A"/>
    <w:rsid w:val="007F72AB"/>
    <w:rsid w:val="00802F28"/>
    <w:rsid w:val="00805BEE"/>
    <w:rsid w:val="00810B7C"/>
    <w:rsid w:val="008567DD"/>
    <w:rsid w:val="008719AB"/>
    <w:rsid w:val="0088550A"/>
    <w:rsid w:val="008901C7"/>
    <w:rsid w:val="0089025B"/>
    <w:rsid w:val="00890F94"/>
    <w:rsid w:val="008A5B82"/>
    <w:rsid w:val="008A7394"/>
    <w:rsid w:val="008B7C79"/>
    <w:rsid w:val="008D3FBA"/>
    <w:rsid w:val="008D4D6D"/>
    <w:rsid w:val="008E22A5"/>
    <w:rsid w:val="008E75E9"/>
    <w:rsid w:val="00900987"/>
    <w:rsid w:val="0090126C"/>
    <w:rsid w:val="0091514E"/>
    <w:rsid w:val="009207DA"/>
    <w:rsid w:val="00925243"/>
    <w:rsid w:val="0092696D"/>
    <w:rsid w:val="00932FB8"/>
    <w:rsid w:val="009474A8"/>
    <w:rsid w:val="0095595B"/>
    <w:rsid w:val="009565F2"/>
    <w:rsid w:val="00957529"/>
    <w:rsid w:val="009644D6"/>
    <w:rsid w:val="00964C25"/>
    <w:rsid w:val="00975FC1"/>
    <w:rsid w:val="00981E47"/>
    <w:rsid w:val="00995002"/>
    <w:rsid w:val="009A46B2"/>
    <w:rsid w:val="009B3818"/>
    <w:rsid w:val="009D024C"/>
    <w:rsid w:val="009D11A5"/>
    <w:rsid w:val="009D7AE8"/>
    <w:rsid w:val="009F3A84"/>
    <w:rsid w:val="009F53F5"/>
    <w:rsid w:val="00A15A33"/>
    <w:rsid w:val="00A21187"/>
    <w:rsid w:val="00A25383"/>
    <w:rsid w:val="00A27071"/>
    <w:rsid w:val="00A31646"/>
    <w:rsid w:val="00A51B96"/>
    <w:rsid w:val="00A546F5"/>
    <w:rsid w:val="00A56D6F"/>
    <w:rsid w:val="00A62D74"/>
    <w:rsid w:val="00A76184"/>
    <w:rsid w:val="00A7666F"/>
    <w:rsid w:val="00A81C96"/>
    <w:rsid w:val="00A84484"/>
    <w:rsid w:val="00A84B99"/>
    <w:rsid w:val="00A85F84"/>
    <w:rsid w:val="00A8759C"/>
    <w:rsid w:val="00A8798A"/>
    <w:rsid w:val="00A924FF"/>
    <w:rsid w:val="00A93CA4"/>
    <w:rsid w:val="00AA1681"/>
    <w:rsid w:val="00AA1C8B"/>
    <w:rsid w:val="00AA5203"/>
    <w:rsid w:val="00AC1347"/>
    <w:rsid w:val="00AD4D2E"/>
    <w:rsid w:val="00AD7E11"/>
    <w:rsid w:val="00AE7618"/>
    <w:rsid w:val="00B034F0"/>
    <w:rsid w:val="00B03875"/>
    <w:rsid w:val="00B10022"/>
    <w:rsid w:val="00B11791"/>
    <w:rsid w:val="00B13D39"/>
    <w:rsid w:val="00B235DC"/>
    <w:rsid w:val="00B27839"/>
    <w:rsid w:val="00B463A4"/>
    <w:rsid w:val="00B5485D"/>
    <w:rsid w:val="00B6199A"/>
    <w:rsid w:val="00B666F2"/>
    <w:rsid w:val="00B7510E"/>
    <w:rsid w:val="00B76BFC"/>
    <w:rsid w:val="00B853AE"/>
    <w:rsid w:val="00B9063A"/>
    <w:rsid w:val="00BA3C6C"/>
    <w:rsid w:val="00BB536D"/>
    <w:rsid w:val="00BD24AD"/>
    <w:rsid w:val="00BF073C"/>
    <w:rsid w:val="00BF206E"/>
    <w:rsid w:val="00BF225A"/>
    <w:rsid w:val="00C05F8D"/>
    <w:rsid w:val="00C07D4F"/>
    <w:rsid w:val="00C13176"/>
    <w:rsid w:val="00C14B29"/>
    <w:rsid w:val="00C1594E"/>
    <w:rsid w:val="00C2179A"/>
    <w:rsid w:val="00C24850"/>
    <w:rsid w:val="00C33222"/>
    <w:rsid w:val="00C33A73"/>
    <w:rsid w:val="00C36B87"/>
    <w:rsid w:val="00C43E7D"/>
    <w:rsid w:val="00C51DDB"/>
    <w:rsid w:val="00C6041B"/>
    <w:rsid w:val="00C714ED"/>
    <w:rsid w:val="00C75924"/>
    <w:rsid w:val="00C85C61"/>
    <w:rsid w:val="00C87669"/>
    <w:rsid w:val="00C950F3"/>
    <w:rsid w:val="00C95BD0"/>
    <w:rsid w:val="00CB0728"/>
    <w:rsid w:val="00CB0B13"/>
    <w:rsid w:val="00CD2010"/>
    <w:rsid w:val="00CD57BE"/>
    <w:rsid w:val="00D24125"/>
    <w:rsid w:val="00D26189"/>
    <w:rsid w:val="00D447B0"/>
    <w:rsid w:val="00D50A5A"/>
    <w:rsid w:val="00D715B3"/>
    <w:rsid w:val="00D76072"/>
    <w:rsid w:val="00D814B2"/>
    <w:rsid w:val="00D82753"/>
    <w:rsid w:val="00D9031A"/>
    <w:rsid w:val="00DA3460"/>
    <w:rsid w:val="00DA7A62"/>
    <w:rsid w:val="00DB208F"/>
    <w:rsid w:val="00DB7BAF"/>
    <w:rsid w:val="00DE0C9E"/>
    <w:rsid w:val="00DE0E7D"/>
    <w:rsid w:val="00DF6996"/>
    <w:rsid w:val="00E01205"/>
    <w:rsid w:val="00E045A5"/>
    <w:rsid w:val="00E20CDC"/>
    <w:rsid w:val="00E406A3"/>
    <w:rsid w:val="00E5565E"/>
    <w:rsid w:val="00E60504"/>
    <w:rsid w:val="00E6467C"/>
    <w:rsid w:val="00E7515A"/>
    <w:rsid w:val="00E835F0"/>
    <w:rsid w:val="00E86912"/>
    <w:rsid w:val="00E9082F"/>
    <w:rsid w:val="00E97BF3"/>
    <w:rsid w:val="00EC2430"/>
    <w:rsid w:val="00EE48AC"/>
    <w:rsid w:val="00F224F0"/>
    <w:rsid w:val="00F267E2"/>
    <w:rsid w:val="00F67121"/>
    <w:rsid w:val="00F72D0E"/>
    <w:rsid w:val="00F72F70"/>
    <w:rsid w:val="00F74403"/>
    <w:rsid w:val="00F81E05"/>
    <w:rsid w:val="00F87BD1"/>
    <w:rsid w:val="00F93C4C"/>
    <w:rsid w:val="00F94A20"/>
    <w:rsid w:val="00F9534A"/>
    <w:rsid w:val="00F95F4E"/>
    <w:rsid w:val="00FA3883"/>
    <w:rsid w:val="00FA57CC"/>
    <w:rsid w:val="00FA6C09"/>
    <w:rsid w:val="00FB3841"/>
    <w:rsid w:val="00FB6F51"/>
    <w:rsid w:val="00FC0E3A"/>
    <w:rsid w:val="00FC6711"/>
    <w:rsid w:val="00FC6E2D"/>
    <w:rsid w:val="00FD6FBC"/>
    <w:rsid w:val="00FF01A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F3D"/>
    <w:pPr>
      <w:spacing w:after="200" w:line="276" w:lineRule="auto"/>
    </w:pPr>
    <w:rPr>
      <w:sz w:val="24"/>
      <w:szCs w:val="24"/>
      <w:lang w:eastAsia="en-US"/>
    </w:rPr>
  </w:style>
  <w:style w:type="paragraph" w:styleId="Heading1">
    <w:name w:val="heading 1"/>
    <w:basedOn w:val="Normal"/>
    <w:link w:val="Heading1Char"/>
    <w:uiPriority w:val="99"/>
    <w:qFormat/>
    <w:rsid w:val="005D7FEA"/>
    <w:pPr>
      <w:spacing w:before="100" w:beforeAutospacing="1" w:after="100" w:afterAutospacing="1" w:line="240" w:lineRule="auto"/>
      <w:outlineLvl w:val="0"/>
    </w:pPr>
    <w:rPr>
      <w:rFonts w:eastAsia="Times New Roman"/>
      <w:b/>
      <w:bCs/>
      <w:kern w:val="36"/>
      <w:sz w:val="48"/>
      <w:szCs w:val="48"/>
      <w:lang w:eastAsia="en-GB"/>
    </w:rPr>
  </w:style>
  <w:style w:type="paragraph" w:styleId="Heading2">
    <w:name w:val="heading 2"/>
    <w:basedOn w:val="Normal"/>
    <w:next w:val="Normal"/>
    <w:link w:val="Heading2Char"/>
    <w:uiPriority w:val="99"/>
    <w:qFormat/>
    <w:rsid w:val="00E9082F"/>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7FEA"/>
    <w:rPr>
      <w:rFonts w:eastAsia="Times New Roman" w:cs="Times New Roman"/>
      <w:b/>
      <w:bCs/>
      <w:kern w:val="36"/>
      <w:sz w:val="48"/>
      <w:szCs w:val="48"/>
      <w:lang w:eastAsia="en-GB"/>
    </w:rPr>
  </w:style>
  <w:style w:type="character" w:customStyle="1" w:styleId="Heading2Char">
    <w:name w:val="Heading 2 Char"/>
    <w:basedOn w:val="DefaultParagraphFont"/>
    <w:link w:val="Heading2"/>
    <w:uiPriority w:val="99"/>
    <w:semiHidden/>
    <w:locked/>
    <w:rsid w:val="00E9082F"/>
    <w:rPr>
      <w:rFonts w:ascii="Cambria" w:hAnsi="Cambria" w:cs="Times New Roman"/>
      <w:b/>
      <w:bCs/>
      <w:color w:val="4F81BD"/>
      <w:sz w:val="26"/>
      <w:szCs w:val="26"/>
    </w:rPr>
  </w:style>
  <w:style w:type="character" w:styleId="Hyperlink">
    <w:name w:val="Hyperlink"/>
    <w:basedOn w:val="DefaultParagraphFont"/>
    <w:uiPriority w:val="99"/>
    <w:rsid w:val="00C95BD0"/>
    <w:rPr>
      <w:rFonts w:cs="Times New Roman"/>
      <w:color w:val="0000FF"/>
      <w:u w:val="single"/>
    </w:rPr>
  </w:style>
  <w:style w:type="paragraph" w:styleId="ListParagraph">
    <w:name w:val="List Paragraph"/>
    <w:basedOn w:val="Normal"/>
    <w:uiPriority w:val="99"/>
    <w:qFormat/>
    <w:rsid w:val="001127E0"/>
    <w:pPr>
      <w:ind w:left="720"/>
      <w:contextualSpacing/>
    </w:pPr>
  </w:style>
  <w:style w:type="paragraph" w:customStyle="1" w:styleId="subtitle1">
    <w:name w:val="subtitle1"/>
    <w:basedOn w:val="Normal"/>
    <w:uiPriority w:val="99"/>
    <w:rsid w:val="00981E47"/>
    <w:pPr>
      <w:spacing w:before="100" w:beforeAutospacing="1" w:after="144" w:line="240" w:lineRule="auto"/>
    </w:pPr>
    <w:rPr>
      <w:rFonts w:eastAsia="Times New Roman"/>
      <w:b/>
      <w:bCs/>
      <w:sz w:val="29"/>
      <w:szCs w:val="29"/>
      <w:lang w:eastAsia="en-GB"/>
    </w:rPr>
  </w:style>
  <w:style w:type="paragraph" w:styleId="NormalWeb">
    <w:name w:val="Normal (Web)"/>
    <w:basedOn w:val="Normal"/>
    <w:uiPriority w:val="99"/>
    <w:rsid w:val="00754A4B"/>
    <w:pPr>
      <w:spacing w:before="100" w:beforeAutospacing="1" w:after="100" w:afterAutospacing="1" w:line="240" w:lineRule="auto"/>
    </w:pPr>
    <w:rPr>
      <w:color w:val="333333"/>
      <w:lang w:eastAsia="en-GB"/>
    </w:rPr>
  </w:style>
  <w:style w:type="character" w:styleId="Emphasis">
    <w:name w:val="Emphasis"/>
    <w:basedOn w:val="DefaultParagraphFont"/>
    <w:uiPriority w:val="99"/>
    <w:qFormat/>
    <w:rsid w:val="00754A4B"/>
    <w:rPr>
      <w:rFonts w:cs="Times New Roman"/>
      <w:i/>
      <w:iCs/>
    </w:rPr>
  </w:style>
  <w:style w:type="character" w:styleId="FollowedHyperlink">
    <w:name w:val="FollowedHyperlink"/>
    <w:basedOn w:val="DefaultParagraphFont"/>
    <w:uiPriority w:val="99"/>
    <w:semiHidden/>
    <w:rsid w:val="00BF073C"/>
    <w:rPr>
      <w:rFonts w:cs="Times New Roman"/>
      <w:color w:val="800080"/>
      <w:u w:val="single"/>
    </w:rPr>
  </w:style>
  <w:style w:type="paragraph" w:styleId="Header">
    <w:name w:val="header"/>
    <w:basedOn w:val="Normal"/>
    <w:link w:val="HeaderChar"/>
    <w:uiPriority w:val="99"/>
    <w:rsid w:val="00E045A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045A5"/>
    <w:rPr>
      <w:rFonts w:cs="Times New Roman"/>
    </w:rPr>
  </w:style>
  <w:style w:type="paragraph" w:styleId="Footer">
    <w:name w:val="footer"/>
    <w:basedOn w:val="Normal"/>
    <w:link w:val="FooterChar"/>
    <w:uiPriority w:val="99"/>
    <w:rsid w:val="00E045A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045A5"/>
    <w:rPr>
      <w:rFonts w:cs="Times New Roman"/>
    </w:rPr>
  </w:style>
  <w:style w:type="paragraph" w:styleId="BalloonText">
    <w:name w:val="Balloon Text"/>
    <w:basedOn w:val="Normal"/>
    <w:link w:val="BalloonTextChar"/>
    <w:uiPriority w:val="99"/>
    <w:semiHidden/>
    <w:rsid w:val="00E04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45A5"/>
    <w:rPr>
      <w:rFonts w:ascii="Tahoma" w:hAnsi="Tahoma" w:cs="Tahoma"/>
      <w:sz w:val="16"/>
      <w:szCs w:val="16"/>
    </w:rPr>
  </w:style>
  <w:style w:type="character" w:customStyle="1" w:styleId="apple-converted-space">
    <w:name w:val="apple-converted-space"/>
    <w:basedOn w:val="DefaultParagraphFont"/>
    <w:uiPriority w:val="99"/>
    <w:rsid w:val="00704481"/>
    <w:rPr>
      <w:rFonts w:cs="Times New Roman"/>
    </w:rPr>
  </w:style>
  <w:style w:type="character" w:styleId="Strong">
    <w:name w:val="Strong"/>
    <w:basedOn w:val="DefaultParagraphFont"/>
    <w:uiPriority w:val="99"/>
    <w:qFormat/>
    <w:rsid w:val="00B7510E"/>
    <w:rPr>
      <w:rFonts w:cs="Times New Roman"/>
      <w:b/>
      <w:bCs/>
    </w:rPr>
  </w:style>
  <w:style w:type="character" w:customStyle="1" w:styleId="entry-author">
    <w:name w:val="entry-author"/>
    <w:basedOn w:val="DefaultParagraphFont"/>
    <w:uiPriority w:val="99"/>
    <w:rsid w:val="00A93CA4"/>
    <w:rPr>
      <w:rFonts w:cs="Times New Roman"/>
    </w:rPr>
  </w:style>
  <w:style w:type="character" w:customStyle="1" w:styleId="entry-date">
    <w:name w:val="entry-date"/>
    <w:basedOn w:val="DefaultParagraphFont"/>
    <w:uiPriority w:val="99"/>
    <w:rsid w:val="00A93CA4"/>
    <w:rPr>
      <w:rFonts w:cs="Times New Roman"/>
    </w:rPr>
  </w:style>
  <w:style w:type="character" w:customStyle="1" w:styleId="entry-comment">
    <w:name w:val="entry-comment"/>
    <w:basedOn w:val="DefaultParagraphFont"/>
    <w:uiPriority w:val="99"/>
    <w:rsid w:val="00A93CA4"/>
    <w:rPr>
      <w:rFonts w:cs="Times New Roman"/>
    </w:rPr>
  </w:style>
  <w:style w:type="character" w:customStyle="1" w:styleId="entry-tags">
    <w:name w:val="entry-tags"/>
    <w:basedOn w:val="DefaultParagraphFont"/>
    <w:uiPriority w:val="99"/>
    <w:rsid w:val="00A93CA4"/>
    <w:rPr>
      <w:rFonts w:cs="Times New Roman"/>
    </w:rPr>
  </w:style>
</w:styles>
</file>

<file path=word/webSettings.xml><?xml version="1.0" encoding="utf-8"?>
<w:webSettings xmlns:r="http://schemas.openxmlformats.org/officeDocument/2006/relationships" xmlns:w="http://schemas.openxmlformats.org/wordprocessingml/2006/main">
  <w:divs>
    <w:div w:id="753016554">
      <w:marLeft w:val="0"/>
      <w:marRight w:val="0"/>
      <w:marTop w:val="0"/>
      <w:marBottom w:val="0"/>
      <w:divBdr>
        <w:top w:val="none" w:sz="0" w:space="0" w:color="auto"/>
        <w:left w:val="none" w:sz="0" w:space="0" w:color="auto"/>
        <w:bottom w:val="none" w:sz="0" w:space="0" w:color="auto"/>
        <w:right w:val="none" w:sz="0" w:space="0" w:color="auto"/>
      </w:divBdr>
    </w:div>
    <w:div w:id="753016555">
      <w:marLeft w:val="0"/>
      <w:marRight w:val="0"/>
      <w:marTop w:val="0"/>
      <w:marBottom w:val="0"/>
      <w:divBdr>
        <w:top w:val="none" w:sz="0" w:space="0" w:color="auto"/>
        <w:left w:val="none" w:sz="0" w:space="0" w:color="auto"/>
        <w:bottom w:val="none" w:sz="0" w:space="0" w:color="auto"/>
        <w:right w:val="none" w:sz="0" w:space="0" w:color="auto"/>
      </w:divBdr>
    </w:div>
    <w:div w:id="753016561">
      <w:marLeft w:val="0"/>
      <w:marRight w:val="0"/>
      <w:marTop w:val="0"/>
      <w:marBottom w:val="0"/>
      <w:divBdr>
        <w:top w:val="none" w:sz="0" w:space="0" w:color="auto"/>
        <w:left w:val="none" w:sz="0" w:space="0" w:color="auto"/>
        <w:bottom w:val="none" w:sz="0" w:space="0" w:color="auto"/>
        <w:right w:val="none" w:sz="0" w:space="0" w:color="auto"/>
      </w:divBdr>
    </w:div>
    <w:div w:id="753016562">
      <w:marLeft w:val="0"/>
      <w:marRight w:val="0"/>
      <w:marTop w:val="0"/>
      <w:marBottom w:val="0"/>
      <w:divBdr>
        <w:top w:val="none" w:sz="0" w:space="0" w:color="auto"/>
        <w:left w:val="none" w:sz="0" w:space="0" w:color="auto"/>
        <w:bottom w:val="none" w:sz="0" w:space="0" w:color="auto"/>
        <w:right w:val="none" w:sz="0" w:space="0" w:color="auto"/>
      </w:divBdr>
    </w:div>
    <w:div w:id="753016564">
      <w:marLeft w:val="0"/>
      <w:marRight w:val="0"/>
      <w:marTop w:val="0"/>
      <w:marBottom w:val="0"/>
      <w:divBdr>
        <w:top w:val="none" w:sz="0" w:space="0" w:color="auto"/>
        <w:left w:val="none" w:sz="0" w:space="0" w:color="auto"/>
        <w:bottom w:val="none" w:sz="0" w:space="0" w:color="auto"/>
        <w:right w:val="none" w:sz="0" w:space="0" w:color="auto"/>
      </w:divBdr>
      <w:divsChild>
        <w:div w:id="753016574">
          <w:marLeft w:val="0"/>
          <w:marRight w:val="0"/>
          <w:marTop w:val="0"/>
          <w:marBottom w:val="0"/>
          <w:divBdr>
            <w:top w:val="none" w:sz="0" w:space="0" w:color="auto"/>
            <w:left w:val="none" w:sz="0" w:space="0" w:color="auto"/>
            <w:bottom w:val="none" w:sz="0" w:space="0" w:color="auto"/>
            <w:right w:val="none" w:sz="0" w:space="0" w:color="auto"/>
          </w:divBdr>
        </w:div>
        <w:div w:id="753016581">
          <w:marLeft w:val="0"/>
          <w:marRight w:val="0"/>
          <w:marTop w:val="0"/>
          <w:marBottom w:val="0"/>
          <w:divBdr>
            <w:top w:val="none" w:sz="0" w:space="0" w:color="auto"/>
            <w:left w:val="none" w:sz="0" w:space="0" w:color="auto"/>
            <w:bottom w:val="none" w:sz="0" w:space="0" w:color="auto"/>
            <w:right w:val="none" w:sz="0" w:space="0" w:color="auto"/>
          </w:divBdr>
        </w:div>
        <w:div w:id="753016582">
          <w:marLeft w:val="0"/>
          <w:marRight w:val="0"/>
          <w:marTop w:val="0"/>
          <w:marBottom w:val="0"/>
          <w:divBdr>
            <w:top w:val="none" w:sz="0" w:space="0" w:color="auto"/>
            <w:left w:val="none" w:sz="0" w:space="0" w:color="auto"/>
            <w:bottom w:val="none" w:sz="0" w:space="0" w:color="auto"/>
            <w:right w:val="none" w:sz="0" w:space="0" w:color="auto"/>
          </w:divBdr>
        </w:div>
      </w:divsChild>
    </w:div>
    <w:div w:id="753016568">
      <w:marLeft w:val="0"/>
      <w:marRight w:val="0"/>
      <w:marTop w:val="0"/>
      <w:marBottom w:val="0"/>
      <w:divBdr>
        <w:top w:val="none" w:sz="0" w:space="0" w:color="auto"/>
        <w:left w:val="none" w:sz="0" w:space="0" w:color="auto"/>
        <w:bottom w:val="none" w:sz="0" w:space="0" w:color="auto"/>
        <w:right w:val="none" w:sz="0" w:space="0" w:color="auto"/>
      </w:divBdr>
      <w:divsChild>
        <w:div w:id="753016567">
          <w:marLeft w:val="0"/>
          <w:marRight w:val="0"/>
          <w:marTop w:val="60"/>
          <w:marBottom w:val="0"/>
          <w:divBdr>
            <w:top w:val="none" w:sz="0" w:space="0" w:color="auto"/>
            <w:left w:val="none" w:sz="0" w:space="0" w:color="auto"/>
            <w:bottom w:val="none" w:sz="0" w:space="0" w:color="auto"/>
            <w:right w:val="none" w:sz="0" w:space="0" w:color="auto"/>
          </w:divBdr>
          <w:divsChild>
            <w:div w:id="753016577">
              <w:marLeft w:val="0"/>
              <w:marRight w:val="0"/>
              <w:marTop w:val="0"/>
              <w:marBottom w:val="0"/>
              <w:divBdr>
                <w:top w:val="none" w:sz="0" w:space="0" w:color="auto"/>
                <w:left w:val="none" w:sz="0" w:space="0" w:color="auto"/>
                <w:bottom w:val="none" w:sz="0" w:space="0" w:color="auto"/>
                <w:right w:val="none" w:sz="0" w:space="0" w:color="auto"/>
              </w:divBdr>
              <w:divsChild>
                <w:div w:id="753016565">
                  <w:marLeft w:val="0"/>
                  <w:marRight w:val="0"/>
                  <w:marTop w:val="0"/>
                  <w:marBottom w:val="0"/>
                  <w:divBdr>
                    <w:top w:val="none" w:sz="0" w:space="0" w:color="auto"/>
                    <w:left w:val="none" w:sz="0" w:space="0" w:color="auto"/>
                    <w:bottom w:val="none" w:sz="0" w:space="0" w:color="auto"/>
                    <w:right w:val="none" w:sz="0" w:space="0" w:color="auto"/>
                  </w:divBdr>
                  <w:divsChild>
                    <w:div w:id="753016594">
                      <w:marLeft w:val="0"/>
                      <w:marRight w:val="0"/>
                      <w:marTop w:val="0"/>
                      <w:marBottom w:val="0"/>
                      <w:divBdr>
                        <w:top w:val="none" w:sz="0" w:space="0" w:color="auto"/>
                        <w:left w:val="none" w:sz="0" w:space="0" w:color="auto"/>
                        <w:bottom w:val="none" w:sz="0" w:space="0" w:color="auto"/>
                        <w:right w:val="none" w:sz="0" w:space="0" w:color="auto"/>
                      </w:divBdr>
                      <w:divsChild>
                        <w:div w:id="7530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016570">
      <w:marLeft w:val="0"/>
      <w:marRight w:val="0"/>
      <w:marTop w:val="0"/>
      <w:marBottom w:val="0"/>
      <w:divBdr>
        <w:top w:val="none" w:sz="0" w:space="0" w:color="auto"/>
        <w:left w:val="none" w:sz="0" w:space="0" w:color="auto"/>
        <w:bottom w:val="none" w:sz="0" w:space="0" w:color="auto"/>
        <w:right w:val="none" w:sz="0" w:space="0" w:color="auto"/>
      </w:divBdr>
    </w:div>
    <w:div w:id="753016571">
      <w:marLeft w:val="0"/>
      <w:marRight w:val="0"/>
      <w:marTop w:val="0"/>
      <w:marBottom w:val="0"/>
      <w:divBdr>
        <w:top w:val="none" w:sz="0" w:space="0" w:color="auto"/>
        <w:left w:val="none" w:sz="0" w:space="0" w:color="auto"/>
        <w:bottom w:val="none" w:sz="0" w:space="0" w:color="auto"/>
        <w:right w:val="none" w:sz="0" w:space="0" w:color="auto"/>
      </w:divBdr>
      <w:divsChild>
        <w:div w:id="753016580">
          <w:marLeft w:val="0"/>
          <w:marRight w:val="0"/>
          <w:marTop w:val="0"/>
          <w:marBottom w:val="0"/>
          <w:divBdr>
            <w:top w:val="none" w:sz="0" w:space="0" w:color="auto"/>
            <w:left w:val="none" w:sz="0" w:space="0" w:color="auto"/>
            <w:bottom w:val="none" w:sz="0" w:space="0" w:color="auto"/>
            <w:right w:val="none" w:sz="0" w:space="0" w:color="auto"/>
          </w:divBdr>
          <w:divsChild>
            <w:div w:id="753016560">
              <w:marLeft w:val="0"/>
              <w:marRight w:val="0"/>
              <w:marTop w:val="45"/>
              <w:marBottom w:val="225"/>
              <w:divBdr>
                <w:top w:val="none" w:sz="0" w:space="0" w:color="auto"/>
                <w:left w:val="none" w:sz="0" w:space="0" w:color="auto"/>
                <w:bottom w:val="none" w:sz="0" w:space="0" w:color="auto"/>
                <w:right w:val="none" w:sz="0" w:space="0" w:color="auto"/>
              </w:divBdr>
              <w:divsChild>
                <w:div w:id="753016589">
                  <w:marLeft w:val="0"/>
                  <w:marRight w:val="0"/>
                  <w:marTop w:val="0"/>
                  <w:marBottom w:val="0"/>
                  <w:divBdr>
                    <w:top w:val="none" w:sz="0" w:space="0" w:color="auto"/>
                    <w:left w:val="none" w:sz="0" w:space="0" w:color="auto"/>
                    <w:bottom w:val="none" w:sz="0" w:space="0" w:color="auto"/>
                    <w:right w:val="none" w:sz="0" w:space="0" w:color="auto"/>
                  </w:divBdr>
                </w:div>
              </w:divsChild>
            </w:div>
            <w:div w:id="753016563">
              <w:marLeft w:val="0"/>
              <w:marRight w:val="0"/>
              <w:marTop w:val="120"/>
              <w:marBottom w:val="240"/>
              <w:divBdr>
                <w:top w:val="none" w:sz="0" w:space="0" w:color="auto"/>
                <w:left w:val="none" w:sz="0" w:space="0" w:color="auto"/>
                <w:bottom w:val="none" w:sz="0" w:space="0" w:color="auto"/>
                <w:right w:val="none" w:sz="0" w:space="0" w:color="auto"/>
              </w:divBdr>
            </w:div>
            <w:div w:id="753016596">
              <w:marLeft w:val="0"/>
              <w:marRight w:val="0"/>
              <w:marTop w:val="0"/>
              <w:marBottom w:val="0"/>
              <w:divBdr>
                <w:top w:val="none" w:sz="0" w:space="0" w:color="auto"/>
                <w:left w:val="none" w:sz="0" w:space="0" w:color="auto"/>
                <w:bottom w:val="none" w:sz="0" w:space="0" w:color="auto"/>
                <w:right w:val="none" w:sz="0" w:space="0" w:color="auto"/>
              </w:divBdr>
            </w:div>
            <w:div w:id="753016598">
              <w:marLeft w:val="0"/>
              <w:marRight w:val="0"/>
              <w:marTop w:val="60"/>
              <w:marBottom w:val="225"/>
              <w:divBdr>
                <w:top w:val="none" w:sz="0" w:space="0" w:color="auto"/>
                <w:left w:val="none" w:sz="0" w:space="0" w:color="auto"/>
                <w:bottom w:val="none" w:sz="0" w:space="0" w:color="auto"/>
                <w:right w:val="none" w:sz="0" w:space="0" w:color="auto"/>
              </w:divBdr>
              <w:divsChild>
                <w:div w:id="75301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6584">
          <w:marLeft w:val="0"/>
          <w:marRight w:val="0"/>
          <w:marTop w:val="180"/>
          <w:marBottom w:val="300"/>
          <w:divBdr>
            <w:top w:val="none" w:sz="0" w:space="0" w:color="auto"/>
            <w:left w:val="none" w:sz="0" w:space="0" w:color="auto"/>
            <w:bottom w:val="none" w:sz="0" w:space="0" w:color="auto"/>
            <w:right w:val="none" w:sz="0" w:space="0" w:color="auto"/>
          </w:divBdr>
        </w:div>
      </w:divsChild>
    </w:div>
    <w:div w:id="753016572">
      <w:marLeft w:val="0"/>
      <w:marRight w:val="0"/>
      <w:marTop w:val="0"/>
      <w:marBottom w:val="0"/>
      <w:divBdr>
        <w:top w:val="none" w:sz="0" w:space="0" w:color="auto"/>
        <w:left w:val="none" w:sz="0" w:space="0" w:color="auto"/>
        <w:bottom w:val="none" w:sz="0" w:space="0" w:color="auto"/>
        <w:right w:val="none" w:sz="0" w:space="0" w:color="auto"/>
      </w:divBdr>
      <w:divsChild>
        <w:div w:id="753016556">
          <w:marLeft w:val="0"/>
          <w:marRight w:val="0"/>
          <w:marTop w:val="0"/>
          <w:marBottom w:val="0"/>
          <w:divBdr>
            <w:top w:val="none" w:sz="0" w:space="0" w:color="auto"/>
            <w:left w:val="none" w:sz="0" w:space="0" w:color="auto"/>
            <w:bottom w:val="none" w:sz="0" w:space="0" w:color="auto"/>
            <w:right w:val="none" w:sz="0" w:space="0" w:color="auto"/>
          </w:divBdr>
          <w:divsChild>
            <w:div w:id="753016559">
              <w:marLeft w:val="0"/>
              <w:marRight w:val="0"/>
              <w:marTop w:val="0"/>
              <w:marBottom w:val="0"/>
              <w:divBdr>
                <w:top w:val="none" w:sz="0" w:space="0" w:color="auto"/>
                <w:left w:val="none" w:sz="0" w:space="0" w:color="auto"/>
                <w:bottom w:val="none" w:sz="0" w:space="0" w:color="auto"/>
                <w:right w:val="none" w:sz="0" w:space="0" w:color="auto"/>
              </w:divBdr>
              <w:divsChild>
                <w:div w:id="753016600">
                  <w:marLeft w:val="0"/>
                  <w:marRight w:val="0"/>
                  <w:marTop w:val="0"/>
                  <w:marBottom w:val="0"/>
                  <w:divBdr>
                    <w:top w:val="none" w:sz="0" w:space="0" w:color="auto"/>
                    <w:left w:val="none" w:sz="0" w:space="0" w:color="auto"/>
                    <w:bottom w:val="none" w:sz="0" w:space="0" w:color="auto"/>
                    <w:right w:val="none" w:sz="0" w:space="0" w:color="auto"/>
                  </w:divBdr>
                  <w:divsChild>
                    <w:div w:id="753016597">
                      <w:marLeft w:val="0"/>
                      <w:marRight w:val="0"/>
                      <w:marTop w:val="0"/>
                      <w:marBottom w:val="0"/>
                      <w:divBdr>
                        <w:top w:val="none" w:sz="0" w:space="0" w:color="auto"/>
                        <w:left w:val="none" w:sz="0" w:space="0" w:color="auto"/>
                        <w:bottom w:val="none" w:sz="0" w:space="0" w:color="auto"/>
                        <w:right w:val="none" w:sz="0" w:space="0" w:color="auto"/>
                      </w:divBdr>
                      <w:divsChild>
                        <w:div w:id="753016558">
                          <w:marLeft w:val="0"/>
                          <w:marRight w:val="0"/>
                          <w:marTop w:val="0"/>
                          <w:marBottom w:val="0"/>
                          <w:divBdr>
                            <w:top w:val="none" w:sz="0" w:space="0" w:color="auto"/>
                            <w:left w:val="none" w:sz="0" w:space="0" w:color="auto"/>
                            <w:bottom w:val="none" w:sz="0" w:space="0" w:color="auto"/>
                            <w:right w:val="none" w:sz="0" w:space="0" w:color="auto"/>
                          </w:divBdr>
                          <w:divsChild>
                            <w:div w:id="753016579">
                              <w:marLeft w:val="0"/>
                              <w:marRight w:val="0"/>
                              <w:marTop w:val="0"/>
                              <w:marBottom w:val="0"/>
                              <w:divBdr>
                                <w:top w:val="none" w:sz="0" w:space="0" w:color="auto"/>
                                <w:left w:val="none" w:sz="0" w:space="0" w:color="auto"/>
                                <w:bottom w:val="none" w:sz="0" w:space="0" w:color="auto"/>
                                <w:right w:val="none" w:sz="0" w:space="0" w:color="auto"/>
                              </w:divBdr>
                              <w:divsChild>
                                <w:div w:id="753016592">
                                  <w:marLeft w:val="0"/>
                                  <w:marRight w:val="0"/>
                                  <w:marTop w:val="0"/>
                                  <w:marBottom w:val="0"/>
                                  <w:divBdr>
                                    <w:top w:val="none" w:sz="0" w:space="0" w:color="auto"/>
                                    <w:left w:val="none" w:sz="0" w:space="0" w:color="auto"/>
                                    <w:bottom w:val="none" w:sz="0" w:space="0" w:color="auto"/>
                                    <w:right w:val="none" w:sz="0" w:space="0" w:color="auto"/>
                                  </w:divBdr>
                                  <w:divsChild>
                                    <w:div w:id="753016591">
                                      <w:marLeft w:val="0"/>
                                      <w:marRight w:val="0"/>
                                      <w:marTop w:val="0"/>
                                      <w:marBottom w:val="0"/>
                                      <w:divBdr>
                                        <w:top w:val="none" w:sz="0" w:space="0" w:color="auto"/>
                                        <w:left w:val="none" w:sz="0" w:space="0" w:color="auto"/>
                                        <w:bottom w:val="none" w:sz="0" w:space="0" w:color="auto"/>
                                        <w:right w:val="none" w:sz="0" w:space="0" w:color="auto"/>
                                      </w:divBdr>
                                      <w:divsChild>
                                        <w:div w:id="753016566">
                                          <w:marLeft w:val="0"/>
                                          <w:marRight w:val="0"/>
                                          <w:marTop w:val="0"/>
                                          <w:marBottom w:val="0"/>
                                          <w:divBdr>
                                            <w:top w:val="none" w:sz="0" w:space="0" w:color="auto"/>
                                            <w:left w:val="none" w:sz="0" w:space="0" w:color="auto"/>
                                            <w:bottom w:val="none" w:sz="0" w:space="0" w:color="auto"/>
                                            <w:right w:val="none" w:sz="0" w:space="0" w:color="auto"/>
                                          </w:divBdr>
                                          <w:divsChild>
                                            <w:div w:id="753016593">
                                              <w:marLeft w:val="0"/>
                                              <w:marRight w:val="0"/>
                                              <w:marTop w:val="0"/>
                                              <w:marBottom w:val="0"/>
                                              <w:divBdr>
                                                <w:top w:val="none" w:sz="0" w:space="0" w:color="auto"/>
                                                <w:left w:val="none" w:sz="0" w:space="0" w:color="auto"/>
                                                <w:bottom w:val="none" w:sz="0" w:space="0" w:color="auto"/>
                                                <w:right w:val="none" w:sz="0" w:space="0" w:color="auto"/>
                                              </w:divBdr>
                                              <w:divsChild>
                                                <w:div w:id="753016575">
                                                  <w:marLeft w:val="0"/>
                                                  <w:marRight w:val="0"/>
                                                  <w:marTop w:val="0"/>
                                                  <w:marBottom w:val="0"/>
                                                  <w:divBdr>
                                                    <w:top w:val="none" w:sz="0" w:space="0" w:color="auto"/>
                                                    <w:left w:val="none" w:sz="0" w:space="0" w:color="auto"/>
                                                    <w:bottom w:val="none" w:sz="0" w:space="0" w:color="auto"/>
                                                    <w:right w:val="none" w:sz="0" w:space="0" w:color="auto"/>
                                                  </w:divBdr>
                                                  <w:divsChild>
                                                    <w:div w:id="753016557">
                                                      <w:marLeft w:val="0"/>
                                                      <w:marRight w:val="0"/>
                                                      <w:marTop w:val="0"/>
                                                      <w:marBottom w:val="0"/>
                                                      <w:divBdr>
                                                        <w:top w:val="none" w:sz="0" w:space="0" w:color="auto"/>
                                                        <w:left w:val="none" w:sz="0" w:space="0" w:color="auto"/>
                                                        <w:bottom w:val="none" w:sz="0" w:space="0" w:color="auto"/>
                                                        <w:right w:val="none" w:sz="0" w:space="0" w:color="auto"/>
                                                      </w:divBdr>
                                                      <w:divsChild>
                                                        <w:div w:id="75301657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30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3016573">
      <w:marLeft w:val="0"/>
      <w:marRight w:val="0"/>
      <w:marTop w:val="0"/>
      <w:marBottom w:val="0"/>
      <w:divBdr>
        <w:top w:val="none" w:sz="0" w:space="0" w:color="auto"/>
        <w:left w:val="none" w:sz="0" w:space="0" w:color="auto"/>
        <w:bottom w:val="none" w:sz="0" w:space="0" w:color="auto"/>
        <w:right w:val="none" w:sz="0" w:space="0" w:color="auto"/>
      </w:divBdr>
    </w:div>
    <w:div w:id="753016576">
      <w:marLeft w:val="0"/>
      <w:marRight w:val="0"/>
      <w:marTop w:val="0"/>
      <w:marBottom w:val="0"/>
      <w:divBdr>
        <w:top w:val="none" w:sz="0" w:space="0" w:color="auto"/>
        <w:left w:val="none" w:sz="0" w:space="0" w:color="auto"/>
        <w:bottom w:val="none" w:sz="0" w:space="0" w:color="auto"/>
        <w:right w:val="none" w:sz="0" w:space="0" w:color="auto"/>
      </w:divBdr>
    </w:div>
    <w:div w:id="753016583">
      <w:marLeft w:val="0"/>
      <w:marRight w:val="0"/>
      <w:marTop w:val="0"/>
      <w:marBottom w:val="0"/>
      <w:divBdr>
        <w:top w:val="none" w:sz="0" w:space="0" w:color="auto"/>
        <w:left w:val="none" w:sz="0" w:space="0" w:color="auto"/>
        <w:bottom w:val="none" w:sz="0" w:space="0" w:color="auto"/>
        <w:right w:val="none" w:sz="0" w:space="0" w:color="auto"/>
      </w:divBdr>
    </w:div>
    <w:div w:id="753016585">
      <w:marLeft w:val="0"/>
      <w:marRight w:val="0"/>
      <w:marTop w:val="0"/>
      <w:marBottom w:val="0"/>
      <w:divBdr>
        <w:top w:val="none" w:sz="0" w:space="0" w:color="auto"/>
        <w:left w:val="none" w:sz="0" w:space="0" w:color="auto"/>
        <w:bottom w:val="none" w:sz="0" w:space="0" w:color="auto"/>
        <w:right w:val="none" w:sz="0" w:space="0" w:color="auto"/>
      </w:divBdr>
    </w:div>
    <w:div w:id="753016586">
      <w:marLeft w:val="0"/>
      <w:marRight w:val="0"/>
      <w:marTop w:val="0"/>
      <w:marBottom w:val="0"/>
      <w:divBdr>
        <w:top w:val="none" w:sz="0" w:space="0" w:color="auto"/>
        <w:left w:val="none" w:sz="0" w:space="0" w:color="auto"/>
        <w:bottom w:val="none" w:sz="0" w:space="0" w:color="auto"/>
        <w:right w:val="none" w:sz="0" w:space="0" w:color="auto"/>
      </w:divBdr>
    </w:div>
    <w:div w:id="753016587">
      <w:marLeft w:val="0"/>
      <w:marRight w:val="0"/>
      <w:marTop w:val="0"/>
      <w:marBottom w:val="0"/>
      <w:divBdr>
        <w:top w:val="none" w:sz="0" w:space="0" w:color="auto"/>
        <w:left w:val="none" w:sz="0" w:space="0" w:color="auto"/>
        <w:bottom w:val="none" w:sz="0" w:space="0" w:color="auto"/>
        <w:right w:val="none" w:sz="0" w:space="0" w:color="auto"/>
      </w:divBdr>
    </w:div>
    <w:div w:id="753016588">
      <w:marLeft w:val="0"/>
      <w:marRight w:val="0"/>
      <w:marTop w:val="0"/>
      <w:marBottom w:val="0"/>
      <w:divBdr>
        <w:top w:val="none" w:sz="0" w:space="0" w:color="auto"/>
        <w:left w:val="none" w:sz="0" w:space="0" w:color="auto"/>
        <w:bottom w:val="none" w:sz="0" w:space="0" w:color="auto"/>
        <w:right w:val="none" w:sz="0" w:space="0" w:color="auto"/>
      </w:divBdr>
    </w:div>
    <w:div w:id="7530165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greenjourney.co.uk/download-sustainability-update-issue-1/" TargetMode="External"/><Relationship Id="rId13" Type="http://schemas.openxmlformats.org/officeDocument/2006/relationships/hyperlink" Target="https://www.nice.org.uk/guidance/ng1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spa.com/resources/infocentre/" TargetMode="External"/><Relationship Id="rId12" Type="http://schemas.openxmlformats.org/officeDocument/2006/relationships/hyperlink" Target="http://www.brakepro.org/assets/docs/practitioner-tools/fleetguidance-15-drivereducation.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ety-health-expo.co.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ubm.io/1RAYK3A" TargetMode="External"/><Relationship Id="rId4" Type="http://schemas.openxmlformats.org/officeDocument/2006/relationships/webSettings" Target="webSettings.xml"/><Relationship Id="rId9" Type="http://schemas.openxmlformats.org/officeDocument/2006/relationships/hyperlink" Target="http://www.castlegroup.co.uk" TargetMode="External"/><Relationship Id="rId14" Type="http://schemas.openxmlformats.org/officeDocument/2006/relationships/hyperlink" Target="https://fork-truck.org.uk/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1039</Words>
  <Characters>5924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IOSH IIRSM IIAI HSM August 2015</dc:title>
  <dc:subject/>
  <dc:creator>Derek</dc:creator>
  <cp:keywords/>
  <dc:description/>
  <cp:lastModifiedBy>Ingram</cp:lastModifiedBy>
  <cp:revision>3</cp:revision>
  <cp:lastPrinted>2015-08-24T07:18:00Z</cp:lastPrinted>
  <dcterms:created xsi:type="dcterms:W3CDTF">2015-08-30T16:49:00Z</dcterms:created>
  <dcterms:modified xsi:type="dcterms:W3CDTF">2015-08-30T16:54:00Z</dcterms:modified>
</cp:coreProperties>
</file>